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71CA" w14:textId="56A2E6F1" w:rsidR="006C427B" w:rsidRDefault="006C427B">
      <w:r>
        <w:t xml:space="preserve">PROTOCOL SERUM STOCKAGE </w:t>
      </w:r>
    </w:p>
    <w:p w14:paraId="6643D7C5" w14:textId="25F8B76C" w:rsidR="00C04440" w:rsidRDefault="006C427B">
      <w:r w:rsidRPr="006C427B">
        <w:rPr>
          <w:noProof/>
        </w:rPr>
        <w:drawing>
          <wp:inline distT="0" distB="0" distL="0" distR="0" wp14:anchorId="4B1B9440" wp14:editId="691288C1">
            <wp:extent cx="4642170" cy="2209800"/>
            <wp:effectExtent l="0" t="0" r="6350" b="0"/>
            <wp:docPr id="1348331154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31154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6242" cy="221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282C" w14:textId="4DF9AECB" w:rsidR="006C427B" w:rsidRPr="006C427B" w:rsidRDefault="006C427B">
      <w:pPr>
        <w:rPr>
          <w:lang w:val="en-US"/>
        </w:rPr>
      </w:pPr>
      <w:r w:rsidRPr="006C427B">
        <w:rPr>
          <w:lang w:val="en-US"/>
        </w:rPr>
        <w:t xml:space="preserve">After clotting for 30 minutes, serum tubes will be centrifuged at 2000g for 10 minutes at room temperature. The </w:t>
      </w:r>
      <w:proofErr w:type="spellStart"/>
      <w:r w:rsidRPr="006C427B">
        <w:rPr>
          <w:lang w:val="en-US"/>
        </w:rPr>
        <w:t>supernatans</w:t>
      </w:r>
      <w:proofErr w:type="spellEnd"/>
      <w:r w:rsidRPr="006C427B">
        <w:rPr>
          <w:lang w:val="en-US"/>
        </w:rPr>
        <w:t xml:space="preserve"> needs to be split in three separate aliquots (Eppendorf) in equal volumes of at least 500µl per aliquot. Aliquots are labelled with an identical study number and are frozen at -80°C. Serum samples should be frozen at 1 hour after the blood was obtained</w:t>
      </w:r>
    </w:p>
    <w:sectPr w:rsidR="006C427B" w:rsidRPr="006C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7B"/>
    <w:rsid w:val="006C427B"/>
    <w:rsid w:val="009D2614"/>
    <w:rsid w:val="00C04440"/>
    <w:rsid w:val="00D00283"/>
    <w:rsid w:val="00E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B5A2"/>
  <w15:chartTrackingRefBased/>
  <w15:docId w15:val="{7C6D7B15-1E18-4B20-AB33-E7F45313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2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2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2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2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2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2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2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2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2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2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8E096-56BB-4B45-B192-3B36F27938E9}"/>
</file>

<file path=customXml/itemProps2.xml><?xml version="1.0" encoding="utf-8"?>
<ds:datastoreItem xmlns:ds="http://schemas.openxmlformats.org/officeDocument/2006/customXml" ds:itemID="{F70BB21D-214A-4A63-A0F8-9F0E1FAD42E2}"/>
</file>

<file path=customXml/itemProps3.xml><?xml version="1.0" encoding="utf-8"?>
<ds:datastoreItem xmlns:ds="http://schemas.openxmlformats.org/officeDocument/2006/customXml" ds:itemID="{E70271C8-9136-4144-8227-A7EB81377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Naesens Leslie</dc:creator>
  <cp:keywords/>
  <dc:description/>
  <cp:lastModifiedBy>Verween Gudrun</cp:lastModifiedBy>
  <cp:revision>2</cp:revision>
  <dcterms:created xsi:type="dcterms:W3CDTF">2025-11-12T14:45:00Z</dcterms:created>
  <dcterms:modified xsi:type="dcterms:W3CDTF">2025-11-12T14:45:00Z</dcterms:modified>
</cp:coreProperties>
</file>